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133B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721E6ACE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10"/>
        <w:gridCol w:w="7114"/>
      </w:tblGrid>
      <w:tr w:rsidR="006F6326" w14:paraId="4BB85808" w14:textId="77777777" w:rsidTr="00E97024">
        <w:tc>
          <w:tcPr>
            <w:tcW w:w="3715" w:type="dxa"/>
          </w:tcPr>
          <w:p w14:paraId="13F460BE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1300EE6" w14:textId="77777777" w:rsidR="00B87695" w:rsidRPr="00A96C08" w:rsidRDefault="00E95FCE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exemption – East Oxford Community Centre</w:t>
            </w:r>
          </w:p>
        </w:tc>
      </w:tr>
      <w:tr w:rsidR="006F6326" w14:paraId="31B0EF02" w14:textId="77777777" w:rsidTr="00E97024">
        <w:tc>
          <w:tcPr>
            <w:tcW w:w="3715" w:type="dxa"/>
          </w:tcPr>
          <w:p w14:paraId="7A1619DF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3CEB8097" w14:textId="22FCF1D2" w:rsidR="00263039" w:rsidRPr="00D95491" w:rsidRDefault="000E6688" w:rsidP="00AB25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May 2023</w:t>
            </w:r>
          </w:p>
        </w:tc>
      </w:tr>
      <w:tr w:rsidR="00854133" w14:paraId="08B25186" w14:textId="77777777" w:rsidTr="00E97024">
        <w:tc>
          <w:tcPr>
            <w:tcW w:w="3715" w:type="dxa"/>
          </w:tcPr>
          <w:p w14:paraId="6BCDE482" w14:textId="384984EF" w:rsidR="00854133" w:rsidRPr="00854133" w:rsidRDefault="00854133" w:rsidP="000E66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14:paraId="210AF84C" w14:textId="178602E0" w:rsidR="00E97024" w:rsidRDefault="000E6688" w:rsidP="00B725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d</w:t>
            </w:r>
            <w:r w:rsidR="00B72594" w:rsidRPr="00B72594">
              <w:rPr>
                <w:rFonts w:ascii="Arial" w:hAnsi="Arial" w:cs="Arial"/>
              </w:rPr>
              <w:t xml:space="preserve">elegation </w:t>
            </w:r>
            <w:r>
              <w:rPr>
                <w:rFonts w:ascii="Arial" w:hAnsi="Arial" w:cs="Arial"/>
              </w:rPr>
              <w:t>from Cabinet at its meeting on 12</w:t>
            </w:r>
            <w:r w:rsidR="00B72594" w:rsidRPr="00B72594">
              <w:rPr>
                <w:rFonts w:ascii="Arial" w:hAnsi="Arial" w:cs="Arial"/>
              </w:rPr>
              <w:t xml:space="preserve"> June 2019 under </w:t>
            </w:r>
            <w:r>
              <w:rPr>
                <w:rFonts w:ascii="Arial" w:hAnsi="Arial" w:cs="Arial"/>
              </w:rPr>
              <w:t>‘Release of capital funds for the East Oxford Community Centre’ report:</w:t>
            </w:r>
          </w:p>
          <w:p w14:paraId="779AEC1C" w14:textId="77777777" w:rsidR="00B72594" w:rsidRDefault="00B72594" w:rsidP="000E66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2.</w:t>
            </w:r>
            <w:r w:rsidRPr="00B7259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E6688">
              <w:rPr>
                <w:rFonts w:ascii="Arial" w:eastAsiaTheme="minorHAnsi" w:hAnsi="Arial" w:cs="Arial"/>
                <w:b/>
                <w:bCs/>
                <w:lang w:eastAsia="en-US"/>
              </w:rPr>
              <w:t>Delegate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 xml:space="preserve">to the </w:t>
            </w:r>
            <w:r w:rsidR="000E6688">
              <w:rPr>
                <w:rFonts w:ascii="Arial" w:eastAsiaTheme="minorHAnsi" w:hAnsi="Arial" w:cs="Arial"/>
                <w:lang w:eastAsia="en-US"/>
              </w:rPr>
              <w:t xml:space="preserve">Executive </w:t>
            </w:r>
            <w:r>
              <w:rPr>
                <w:rFonts w:ascii="Arial" w:eastAsiaTheme="minorHAnsi" w:hAnsi="Arial" w:cs="Arial"/>
                <w:lang w:eastAsia="en-US"/>
              </w:rPr>
              <w:t xml:space="preserve">Director </w:t>
            </w:r>
            <w:r w:rsidR="000E6688">
              <w:rPr>
                <w:rFonts w:ascii="Arial" w:eastAsiaTheme="minorHAnsi" w:hAnsi="Arial" w:cs="Arial"/>
                <w:lang w:eastAsia="en-US"/>
              </w:rPr>
              <w:t xml:space="preserve">Customers and </w:t>
            </w:r>
            <w:r>
              <w:rPr>
                <w:rFonts w:ascii="Arial" w:eastAsiaTheme="minorHAnsi" w:hAnsi="Arial" w:cs="Arial"/>
                <w:lang w:eastAsia="en-US"/>
              </w:rPr>
              <w:t xml:space="preserve">Communities, acting in conjunction with the Heads of Law &amp; Governance and </w:t>
            </w:r>
            <w:r w:rsidR="000E6688">
              <w:rPr>
                <w:rFonts w:ascii="Arial" w:eastAsiaTheme="minorHAnsi" w:hAnsi="Arial" w:cs="Arial"/>
                <w:lang w:eastAsia="en-US"/>
              </w:rPr>
              <w:t>Financial Services</w:t>
            </w:r>
            <w:r>
              <w:rPr>
                <w:rFonts w:ascii="Arial" w:eastAsiaTheme="minorHAnsi" w:hAnsi="Arial" w:cs="Arial"/>
                <w:lang w:eastAsia="en-US"/>
              </w:rPr>
              <w:t>, and in conjunction with the Portfolio Holders for Supporting Local Communities and Finance &amp; Asset Management, the author</w:t>
            </w:r>
            <w:r w:rsidR="008C097C">
              <w:rPr>
                <w:rFonts w:ascii="Arial" w:eastAsiaTheme="minorHAnsi" w:hAnsi="Arial" w:cs="Arial"/>
                <w:lang w:eastAsia="en-US"/>
              </w:rPr>
              <w:t xml:space="preserve">ity to enter into all necessary </w:t>
            </w:r>
            <w:r>
              <w:rPr>
                <w:rFonts w:ascii="Arial" w:eastAsiaTheme="minorHAnsi" w:hAnsi="Arial" w:cs="Arial"/>
                <w:lang w:eastAsia="en-US"/>
              </w:rPr>
              <w:t>and appropriate contracts and to take any required steps to secure the development of the East Oxford Community Centre and associated housing.</w:t>
            </w:r>
          </w:p>
          <w:p w14:paraId="54C445B0" w14:textId="16A7A3F4" w:rsidR="0098542F" w:rsidRPr="00B72594" w:rsidRDefault="0098542F" w:rsidP="000E66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87695" w14:paraId="278AD8E4" w14:textId="77777777" w:rsidTr="00E97024">
        <w:tc>
          <w:tcPr>
            <w:tcW w:w="3715" w:type="dxa"/>
          </w:tcPr>
          <w:p w14:paraId="3BEE3A53" w14:textId="777D8EA0" w:rsidR="003B1236" w:rsidRPr="00B87695" w:rsidRDefault="00854133" w:rsidP="000E6688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3D406848" w14:textId="77777777" w:rsidR="006247C4" w:rsidRPr="00105B0E" w:rsidRDefault="00E95FCE" w:rsidP="00105B0E">
            <w:pPr>
              <w:spacing w:before="120" w:after="120"/>
              <w:rPr>
                <w:rFonts w:ascii="Arial" w:hAnsi="Arial" w:cs="Arial"/>
              </w:rPr>
            </w:pPr>
            <w:r w:rsidRPr="00105B0E">
              <w:rPr>
                <w:rFonts w:ascii="Arial" w:hAnsi="Arial" w:cs="Arial"/>
              </w:rPr>
              <w:t xml:space="preserve">To extend the original consultancy appointment to support the delivery of East Oxford Community Centre projects. </w:t>
            </w:r>
          </w:p>
          <w:p w14:paraId="6AED5BBC" w14:textId="77777777" w:rsidR="00E95FCE" w:rsidRPr="00105B0E" w:rsidRDefault="00E95FCE" w:rsidP="00105B0E">
            <w:pPr>
              <w:spacing w:before="120" w:after="120"/>
              <w:rPr>
                <w:rFonts w:ascii="Arial" w:hAnsi="Arial" w:cs="Arial"/>
              </w:rPr>
            </w:pPr>
          </w:p>
          <w:p w14:paraId="2EE52360" w14:textId="77777777" w:rsidR="00E95FCE" w:rsidRPr="00105B0E" w:rsidRDefault="00E95FCE" w:rsidP="00105B0E">
            <w:pPr>
              <w:spacing w:before="120" w:after="120"/>
              <w:rPr>
                <w:rFonts w:ascii="Arial" w:hAnsi="Arial" w:cs="Arial"/>
              </w:rPr>
            </w:pPr>
            <w:r w:rsidRPr="00105B0E">
              <w:rPr>
                <w:rFonts w:ascii="Arial" w:hAnsi="Arial" w:cs="Arial"/>
              </w:rPr>
              <w:t xml:space="preserve">The expenditure of which is confidential. </w:t>
            </w:r>
          </w:p>
        </w:tc>
      </w:tr>
      <w:tr w:rsidR="00373F5D" w14:paraId="0167CD97" w14:textId="77777777" w:rsidTr="00E97024">
        <w:tc>
          <w:tcPr>
            <w:tcW w:w="3715" w:type="dxa"/>
          </w:tcPr>
          <w:p w14:paraId="14AF7374" w14:textId="26D58D1B" w:rsidR="00373F5D" w:rsidRPr="00373F5D" w:rsidRDefault="00373F5D" w:rsidP="000E66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0D60EB3B" w14:textId="77777777" w:rsidR="00960744" w:rsidRDefault="007E0ECF" w:rsidP="008C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Continued professional services</w:t>
            </w:r>
            <w:r w:rsidR="00E95FCE">
              <w:rPr>
                <w:rFonts w:ascii="Arial" w:hAnsi="Arial" w:cs="Arial"/>
              </w:rPr>
              <w:t xml:space="preserve"> support to </w:t>
            </w:r>
            <w:r w:rsidR="008C1D8D">
              <w:rPr>
                <w:rFonts w:ascii="Arial" w:hAnsi="Arial" w:cs="Arial"/>
              </w:rPr>
              <w:t xml:space="preserve">contract manage the East Oxford </w:t>
            </w:r>
            <w:r>
              <w:rPr>
                <w:rFonts w:ascii="Arial" w:hAnsi="Arial" w:cs="Arial"/>
              </w:rPr>
              <w:t xml:space="preserve">Community Centre and Housing </w:t>
            </w:r>
            <w:r w:rsidR="008C1D8D">
              <w:rPr>
                <w:rFonts w:ascii="Arial" w:hAnsi="Arial" w:cs="Arial"/>
              </w:rPr>
              <w:t xml:space="preserve">projects. </w:t>
            </w:r>
          </w:p>
          <w:p w14:paraId="29ECEDB4" w14:textId="77777777" w:rsidR="0098542F" w:rsidRPr="00A96C08" w:rsidRDefault="0098542F" w:rsidP="008C1D8D">
            <w:pPr>
              <w:rPr>
                <w:rFonts w:ascii="Arial" w:hAnsi="Arial" w:cs="Arial"/>
              </w:rPr>
            </w:pPr>
          </w:p>
        </w:tc>
      </w:tr>
      <w:tr w:rsidR="00DC2E8D" w14:paraId="4177D951" w14:textId="77777777" w:rsidTr="00E97024">
        <w:tc>
          <w:tcPr>
            <w:tcW w:w="3715" w:type="dxa"/>
          </w:tcPr>
          <w:p w14:paraId="0646BA01" w14:textId="69931DBF" w:rsidR="00DC2E8D" w:rsidRPr="008E4629" w:rsidRDefault="008E4629" w:rsidP="000E668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2F3DF98A" w14:textId="77777777" w:rsidR="00757726" w:rsidRDefault="00260DE9" w:rsidP="007E0ECF">
            <w:pPr>
              <w:rPr>
                <w:rFonts w:ascii="Arial" w:hAnsi="Arial" w:cs="Arial"/>
              </w:rPr>
            </w:pPr>
            <w:r w:rsidRPr="00260DE9">
              <w:rPr>
                <w:rFonts w:ascii="Arial" w:hAnsi="Arial" w:cs="Arial"/>
              </w:rPr>
              <w:t>There has been prolongation of support services which has accrued additional fees such as the pause to capital projects during the pandemic, inflation, delays in getting a housing contractor on board and delays in reaching demolition</w:t>
            </w:r>
            <w:r w:rsidR="007E0ECF">
              <w:rPr>
                <w:rFonts w:ascii="Arial" w:hAnsi="Arial" w:cs="Arial"/>
              </w:rPr>
              <w:t xml:space="preserve"> due to utilities companies</w:t>
            </w:r>
            <w:r w:rsidRPr="00260DE9">
              <w:rPr>
                <w:rFonts w:ascii="Arial" w:hAnsi="Arial" w:cs="Arial"/>
              </w:rPr>
              <w:t xml:space="preserve">. </w:t>
            </w:r>
          </w:p>
          <w:p w14:paraId="625A68EB" w14:textId="77777777" w:rsidR="0098542F" w:rsidRPr="00260DE9" w:rsidRDefault="0098542F" w:rsidP="007E0ECF">
            <w:pPr>
              <w:rPr>
                <w:rFonts w:ascii="Arial" w:hAnsi="Arial" w:cs="Arial"/>
              </w:rPr>
            </w:pPr>
          </w:p>
        </w:tc>
      </w:tr>
      <w:tr w:rsidR="00B87695" w14:paraId="4DEC5E09" w14:textId="77777777" w:rsidTr="00E97024">
        <w:tc>
          <w:tcPr>
            <w:tcW w:w="3715" w:type="dxa"/>
          </w:tcPr>
          <w:p w14:paraId="2DD8E021" w14:textId="1F47BFEA" w:rsidR="00B87695" w:rsidRPr="00B87695" w:rsidRDefault="00B87695" w:rsidP="000E6688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31B2B106" w14:textId="77777777" w:rsidR="00E97024" w:rsidRDefault="003B2F7A" w:rsidP="00AB25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and People)</w:t>
            </w:r>
          </w:p>
          <w:p w14:paraId="741B1472" w14:textId="15AEF9F3" w:rsidR="0098542F" w:rsidRPr="00AB2579" w:rsidRDefault="0098542F" w:rsidP="00AB257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F6326" w14:paraId="662BBB94" w14:textId="77777777" w:rsidTr="0098542F">
        <w:tc>
          <w:tcPr>
            <w:tcW w:w="3715" w:type="dxa"/>
          </w:tcPr>
          <w:p w14:paraId="7FE06C96" w14:textId="3B1A19CF" w:rsidR="006F6326" w:rsidRDefault="006F6326" w:rsidP="000E6688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</w:tcPr>
          <w:p w14:paraId="770C6604" w14:textId="77777777" w:rsidR="00263039" w:rsidRDefault="00260DE9" w:rsidP="00960744">
            <w:pPr>
              <w:rPr>
                <w:rFonts w:ascii="Arial" w:hAnsi="Arial" w:cs="Arial"/>
              </w:rPr>
            </w:pPr>
            <w:r w:rsidRPr="00AB2579">
              <w:rPr>
                <w:rFonts w:ascii="Arial" w:hAnsi="Arial" w:cs="Arial"/>
              </w:rPr>
              <w:t xml:space="preserve">Alternatives would be more costly and delay the projects further putting external funding secured at risk. </w:t>
            </w:r>
          </w:p>
          <w:p w14:paraId="5FB2B738" w14:textId="77777777" w:rsidR="0098542F" w:rsidRPr="00AB2579" w:rsidRDefault="0098542F" w:rsidP="00960744">
            <w:pPr>
              <w:rPr>
                <w:rFonts w:ascii="Arial" w:hAnsi="Arial" w:cs="Arial"/>
              </w:rPr>
            </w:pPr>
          </w:p>
        </w:tc>
      </w:tr>
      <w:tr w:rsidR="006F6326" w14:paraId="3CFB9802" w14:textId="77777777" w:rsidTr="00E97024">
        <w:trPr>
          <w:trHeight w:val="1018"/>
        </w:trPr>
        <w:tc>
          <w:tcPr>
            <w:tcW w:w="3715" w:type="dxa"/>
          </w:tcPr>
          <w:p w14:paraId="36C80D9C" w14:textId="1D06DDC6" w:rsidR="00C678ED" w:rsidRPr="00C678ED" w:rsidRDefault="006F6326" w:rsidP="003B2F7A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6A591876" w14:textId="77777777" w:rsidR="00260DE9" w:rsidRDefault="003B2F7A" w:rsidP="003B2F7A">
            <w:pPr>
              <w:overflowPunct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Exempt: </w:t>
            </w:r>
            <w:r w:rsidR="00260DE9" w:rsidRPr="00AB2579">
              <w:rPr>
                <w:rFonts w:ascii="Arial" w:hAnsi="Arial" w:cs="Arial"/>
              </w:rPr>
              <w:t>Request for procurement exemption</w:t>
            </w:r>
            <w:r w:rsidR="008C097C">
              <w:rPr>
                <w:rFonts w:ascii="Arial" w:hAnsi="Arial" w:cs="Arial"/>
              </w:rPr>
              <w:t xml:space="preserve"> (</w:t>
            </w:r>
            <w:r w:rsidR="008C097C" w:rsidRPr="008C097C">
              <w:rPr>
                <w:rFonts w:ascii="Arial" w:hAnsi="Arial" w:cs="Arial"/>
              </w:rPr>
              <w:t>Oxford City Council</w:t>
            </w:r>
            <w:r w:rsidR="008C097C">
              <w:rPr>
                <w:rFonts w:ascii="Arial" w:hAnsi="Arial" w:cs="Arial"/>
              </w:rPr>
              <w:t xml:space="preserve"> </w:t>
            </w:r>
            <w:r w:rsidR="008C097C" w:rsidRPr="008C097C">
              <w:rPr>
                <w:rFonts w:ascii="Arial" w:hAnsi="Arial" w:cs="Arial"/>
              </w:rPr>
              <w:t>Procurement Policy Exemption Form</w:t>
            </w:r>
            <w:r w:rsidR="007339EF">
              <w:rPr>
                <w:rFonts w:ascii="Arial" w:hAnsi="Arial" w:cs="Arial"/>
              </w:rPr>
              <w:t xml:space="preserve"> raised in March, 2023 and reviewed in May, 2023 by </w:t>
            </w:r>
            <w:r w:rsidR="007339EF" w:rsidRPr="007339EF">
              <w:rPr>
                <w:rFonts w:ascii="Arial" w:hAnsi="Arial" w:cs="Arial"/>
              </w:rPr>
              <w:t xml:space="preserve">Tom </w:t>
            </w:r>
            <w:proofErr w:type="spellStart"/>
            <w:r w:rsidR="007339EF" w:rsidRPr="007339EF">
              <w:rPr>
                <w:rFonts w:ascii="Arial" w:hAnsi="Arial" w:cs="Arial"/>
              </w:rPr>
              <w:t>Woodhams</w:t>
            </w:r>
            <w:proofErr w:type="spellEnd"/>
            <w:r w:rsidR="007339EF">
              <w:rPr>
                <w:rFonts w:ascii="Arial" w:hAnsi="Arial" w:cs="Arial"/>
              </w:rPr>
              <w:t>,</w:t>
            </w:r>
            <w:r w:rsidR="0098542F">
              <w:rPr>
                <w:rFonts w:ascii="Arial" w:hAnsi="Arial" w:cs="Arial"/>
              </w:rPr>
              <w:t xml:space="preserve"> </w:t>
            </w:r>
            <w:r w:rsidR="007339EF" w:rsidRPr="007339EF">
              <w:rPr>
                <w:rFonts w:ascii="Arial" w:hAnsi="Arial" w:cs="Arial"/>
              </w:rPr>
              <w:t>Lawyer and Team Leader – Major Projects, Property and Contract Team</w:t>
            </w:r>
            <w:r w:rsidR="007339EF">
              <w:rPr>
                <w:rFonts w:ascii="Arial" w:hAnsi="Arial" w:cs="Arial"/>
              </w:rPr>
              <w:t>)</w:t>
            </w:r>
          </w:p>
          <w:p w14:paraId="33BEE247" w14:textId="2D3877CF" w:rsidR="0098542F" w:rsidRPr="003B2F7A" w:rsidRDefault="0098542F" w:rsidP="003B2F7A">
            <w:pPr>
              <w:overflowPunct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6F6326" w14:paraId="389152C7" w14:textId="77777777" w:rsidTr="00E97024">
        <w:tc>
          <w:tcPr>
            <w:tcW w:w="3715" w:type="dxa"/>
          </w:tcPr>
          <w:p w14:paraId="1B0352E1" w14:textId="65C6A221" w:rsidR="003505E0" w:rsidRDefault="003505E0" w:rsidP="000E668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698F4685" w14:textId="0CA6603C" w:rsidR="006F6326" w:rsidRPr="00AB2579" w:rsidRDefault="007E0ECF" w:rsidP="00AB2579">
            <w:pPr>
              <w:spacing w:before="120" w:after="120"/>
              <w:rPr>
                <w:rFonts w:ascii="Arial" w:hAnsi="Arial" w:cs="Arial"/>
              </w:rPr>
            </w:pPr>
            <w:r w:rsidRPr="00AB2579">
              <w:rPr>
                <w:rFonts w:ascii="Arial" w:hAnsi="Arial" w:cs="Arial"/>
              </w:rPr>
              <w:t>No</w:t>
            </w:r>
            <w:r w:rsidR="000E6688">
              <w:rPr>
                <w:rFonts w:ascii="Arial" w:hAnsi="Arial" w:cs="Arial"/>
              </w:rPr>
              <w:t>t key</w:t>
            </w:r>
          </w:p>
        </w:tc>
      </w:tr>
      <w:tr w:rsidR="006F6326" w14:paraId="522A37D6" w14:textId="77777777" w:rsidTr="00E97024">
        <w:tc>
          <w:tcPr>
            <w:tcW w:w="3715" w:type="dxa"/>
          </w:tcPr>
          <w:p w14:paraId="3A217CCD" w14:textId="1046BF02" w:rsidR="006F6326" w:rsidRPr="008E4629" w:rsidRDefault="006F6326" w:rsidP="000E6688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31BD9C84" w14:textId="77777777" w:rsidR="006F6326" w:rsidRPr="001C6C64" w:rsidRDefault="007E0ECF" w:rsidP="001C6C64">
            <w:pPr>
              <w:spacing w:before="120" w:after="120"/>
              <w:rPr>
                <w:rFonts w:ascii="Arial" w:hAnsi="Arial" w:cs="Arial"/>
              </w:rPr>
            </w:pPr>
            <w:r w:rsidRPr="001C6C64">
              <w:rPr>
                <w:rFonts w:ascii="Arial" w:hAnsi="Arial" w:cs="Arial"/>
              </w:rPr>
              <w:t>The project is being delivered in St Clements ward</w:t>
            </w:r>
          </w:p>
        </w:tc>
      </w:tr>
      <w:tr w:rsidR="006F6326" w14:paraId="59C08D27" w14:textId="77777777" w:rsidTr="00E97024">
        <w:tc>
          <w:tcPr>
            <w:tcW w:w="3715" w:type="dxa"/>
          </w:tcPr>
          <w:p w14:paraId="38ACFC50" w14:textId="051A5C3D" w:rsidR="006F6326" w:rsidRPr="006F6326" w:rsidRDefault="006F6326" w:rsidP="000E6688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5F584E4B" w14:textId="5F513F97" w:rsidR="006F6326" w:rsidRPr="00A96C08" w:rsidRDefault="00260DE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0E6688">
              <w:rPr>
                <w:rFonts w:ascii="Arial" w:hAnsi="Arial" w:cs="Arial"/>
              </w:rPr>
              <w:t>ne</w:t>
            </w:r>
          </w:p>
        </w:tc>
      </w:tr>
      <w:tr w:rsidR="00B87695" w14:paraId="2798054D" w14:textId="77777777" w:rsidTr="00E97024">
        <w:tc>
          <w:tcPr>
            <w:tcW w:w="3715" w:type="dxa"/>
          </w:tcPr>
          <w:p w14:paraId="4AF3FF50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0D967A5B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60E0A3D0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24F94997" w14:textId="77777777" w:rsidR="00960744" w:rsidRPr="001C6C64" w:rsidRDefault="00260DE9" w:rsidP="001C6C64">
            <w:pPr>
              <w:spacing w:before="120"/>
              <w:rPr>
                <w:rFonts w:ascii="Arial" w:hAnsi="Arial" w:cs="Arial"/>
              </w:rPr>
            </w:pPr>
            <w:r w:rsidRPr="001C6C64">
              <w:rPr>
                <w:rFonts w:ascii="Arial" w:hAnsi="Arial" w:cs="Arial"/>
              </w:rPr>
              <w:t xml:space="preserve">Hagan </w:t>
            </w:r>
            <w:proofErr w:type="spellStart"/>
            <w:r w:rsidRPr="001C6C64">
              <w:rPr>
                <w:rFonts w:ascii="Arial" w:hAnsi="Arial" w:cs="Arial"/>
              </w:rPr>
              <w:t>Lewisman</w:t>
            </w:r>
            <w:proofErr w:type="spellEnd"/>
          </w:p>
          <w:p w14:paraId="0A88F655" w14:textId="77777777" w:rsidR="00260DE9" w:rsidRPr="001C6C64" w:rsidRDefault="00260DE9" w:rsidP="001C6C64">
            <w:pPr>
              <w:spacing w:before="120"/>
              <w:rPr>
                <w:rFonts w:ascii="Arial" w:hAnsi="Arial" w:cs="Arial"/>
              </w:rPr>
            </w:pPr>
            <w:r w:rsidRPr="001C6C64">
              <w:rPr>
                <w:rFonts w:ascii="Arial" w:hAnsi="Arial" w:cs="Arial"/>
              </w:rPr>
              <w:t>Active Communities Manager</w:t>
            </w:r>
          </w:p>
          <w:p w14:paraId="435ED180" w14:textId="0E54A8C3" w:rsidR="00260DE9" w:rsidRPr="001C6C64" w:rsidRDefault="000E6688" w:rsidP="001C6C6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21</w:t>
            </w:r>
            <w:r w:rsidR="007E0ECF" w:rsidRPr="001C6C64">
              <w:rPr>
                <w:rFonts w:ascii="Arial" w:hAnsi="Arial" w:cs="Arial"/>
              </w:rPr>
              <w:t xml:space="preserve"> April</w:t>
            </w:r>
            <w:r w:rsidR="00260DE9" w:rsidRPr="001C6C64">
              <w:rPr>
                <w:rFonts w:ascii="Arial" w:hAnsi="Arial" w:cs="Arial"/>
              </w:rPr>
              <w:t xml:space="preserve"> 2023</w:t>
            </w:r>
          </w:p>
        </w:tc>
      </w:tr>
    </w:tbl>
    <w:p w14:paraId="0E1020BC" w14:textId="77777777" w:rsidR="002611EB" w:rsidRDefault="002611EB" w:rsidP="008A22C6"/>
    <w:p w14:paraId="1BC483E5" w14:textId="77777777" w:rsidR="005C60B2" w:rsidRDefault="005C60B2" w:rsidP="008A22C6"/>
    <w:p w14:paraId="5D04B97D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194CCD53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2527AB14" w14:textId="77777777" w:rsidTr="00FA34FE">
        <w:trPr>
          <w:trHeight w:val="516"/>
        </w:trPr>
        <w:tc>
          <w:tcPr>
            <w:tcW w:w="2836" w:type="dxa"/>
          </w:tcPr>
          <w:p w14:paraId="326DA59F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33778EA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0CA8072B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5C33A933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52398ED4" w14:textId="211E7547" w:rsidR="005C60B2" w:rsidRPr="003B2F7A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</w:tc>
        <w:tc>
          <w:tcPr>
            <w:tcW w:w="5103" w:type="dxa"/>
            <w:vAlign w:val="center"/>
          </w:tcPr>
          <w:p w14:paraId="53F47DE7" w14:textId="77777777" w:rsidR="005C60B2" w:rsidRDefault="003B2F7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and People)</w:t>
            </w:r>
          </w:p>
          <w:p w14:paraId="59BBB4A1" w14:textId="77777777" w:rsidR="00160596" w:rsidRDefault="00160596" w:rsidP="005C60B2">
            <w:pPr>
              <w:rPr>
                <w:rFonts w:ascii="Arial" w:hAnsi="Arial" w:cs="Arial"/>
              </w:rPr>
            </w:pPr>
          </w:p>
          <w:p w14:paraId="052936A8" w14:textId="00BC15CC" w:rsidR="00160596" w:rsidRPr="005C60B2" w:rsidRDefault="00160596" w:rsidP="005C60B2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9CD56D" wp14:editId="2F2A542D">
                  <wp:extent cx="1352550" cy="61234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23" cy="623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84" w:type="dxa"/>
            <w:vAlign w:val="center"/>
          </w:tcPr>
          <w:p w14:paraId="19228421" w14:textId="0B0D9CA5" w:rsidR="005C60B2" w:rsidRPr="005C60B2" w:rsidRDefault="00AE468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16/05/23</w:t>
            </w:r>
          </w:p>
        </w:tc>
      </w:tr>
    </w:tbl>
    <w:p w14:paraId="44EEE0BE" w14:textId="77777777" w:rsidR="005C60B2" w:rsidRPr="005C60B2" w:rsidRDefault="005C60B2" w:rsidP="005C60B2">
      <w:pPr>
        <w:rPr>
          <w:rFonts w:ascii="Arial" w:hAnsi="Arial" w:cs="Arial"/>
        </w:rPr>
      </w:pPr>
    </w:p>
    <w:p w14:paraId="1B30C359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38C2FD82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819"/>
        <w:gridCol w:w="1701"/>
      </w:tblGrid>
      <w:tr w:rsidR="005C60B2" w:rsidRPr="005C60B2" w14:paraId="33E35705" w14:textId="77777777" w:rsidTr="00442359">
        <w:trPr>
          <w:trHeight w:val="516"/>
        </w:trPr>
        <w:tc>
          <w:tcPr>
            <w:tcW w:w="3403" w:type="dxa"/>
          </w:tcPr>
          <w:p w14:paraId="2B842557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819" w:type="dxa"/>
            <w:vAlign w:val="center"/>
          </w:tcPr>
          <w:p w14:paraId="07994E87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701" w:type="dxa"/>
            <w:vAlign w:val="center"/>
          </w:tcPr>
          <w:p w14:paraId="1F66554E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1BBFCBB5" w14:textId="77777777" w:rsidTr="00442359">
        <w:trPr>
          <w:trHeight w:val="516"/>
        </w:trPr>
        <w:tc>
          <w:tcPr>
            <w:tcW w:w="3403" w:type="dxa"/>
            <w:vAlign w:val="center"/>
          </w:tcPr>
          <w:p w14:paraId="7119A79D" w14:textId="60CF86CC" w:rsidR="005C60B2" w:rsidRPr="003B2F7A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819" w:type="dxa"/>
            <w:vAlign w:val="center"/>
          </w:tcPr>
          <w:p w14:paraId="0B36314D" w14:textId="77777777" w:rsidR="005C60B2" w:rsidRDefault="003B2F7A" w:rsidP="00C31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Brooke, Head of Community Services</w:t>
            </w:r>
          </w:p>
          <w:p w14:paraId="004034F0" w14:textId="6AB3AF72" w:rsidR="00160596" w:rsidRPr="005C60B2" w:rsidRDefault="00160596" w:rsidP="00C31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A5EA82C" wp14:editId="62A30FA2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179705</wp:posOffset>
                  </wp:positionV>
                  <wp:extent cx="1739900" cy="469900"/>
                  <wp:effectExtent l="0" t="0" r="0" b="6350"/>
                  <wp:wrapSquare wrapText="bothSides"/>
                  <wp:docPr id="10" name="Picture 10" descr="mso31D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31D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87" r="7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center"/>
          </w:tcPr>
          <w:p w14:paraId="3A3B9B40" w14:textId="11E932C0" w:rsidR="005C60B2" w:rsidRPr="005C60B2" w:rsidRDefault="003B2F7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16/05</w:t>
            </w:r>
            <w:r w:rsidR="009C3706">
              <w:rPr>
                <w:rFonts w:ascii="Arial" w:hAnsi="Arial" w:cs="Arial"/>
              </w:rPr>
              <w:t>/23</w:t>
            </w:r>
          </w:p>
        </w:tc>
      </w:tr>
      <w:tr w:rsidR="005C60B2" w:rsidRPr="005C60B2" w14:paraId="141FB7A5" w14:textId="77777777" w:rsidTr="00442359">
        <w:trPr>
          <w:trHeight w:val="1161"/>
        </w:trPr>
        <w:tc>
          <w:tcPr>
            <w:tcW w:w="3403" w:type="dxa"/>
          </w:tcPr>
          <w:p w14:paraId="27F69E5F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3B265E28" w14:textId="0E4A5CDB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14:paraId="0B9A860B" w14:textId="74DAE4B2" w:rsidR="001636E1" w:rsidRDefault="001636E1" w:rsidP="005C60B2">
            <w:pPr>
              <w:rPr>
                <w:rFonts w:ascii="Arial" w:hAnsi="Arial" w:cs="Arial"/>
              </w:rPr>
            </w:pPr>
          </w:p>
          <w:p w14:paraId="1A5DB50D" w14:textId="2DBE7920" w:rsidR="005C60B2" w:rsidRDefault="007E0ECF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  <w:r w:rsidR="001C6C64">
              <w:rPr>
                <w:rFonts w:ascii="Arial" w:hAnsi="Arial" w:cs="Arial"/>
              </w:rPr>
              <w:t xml:space="preserve">, </w:t>
            </w:r>
            <w:r w:rsidR="001C6C64" w:rsidRPr="00550775">
              <w:rPr>
                <w:rFonts w:ascii="Arial" w:hAnsi="Arial" w:cs="Arial"/>
              </w:rPr>
              <w:t>Head of Financial Services</w:t>
            </w:r>
          </w:p>
          <w:p w14:paraId="49F6EE7C" w14:textId="7A41012D" w:rsidR="001636E1" w:rsidRPr="005C60B2" w:rsidRDefault="00160596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7464184F" wp14:editId="3F059366">
                  <wp:extent cx="903515" cy="683421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70" cy="68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127EF9A" w14:textId="1F615790" w:rsidR="005C60B2" w:rsidRPr="005C60B2" w:rsidRDefault="001636E1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21/04/2022</w:t>
            </w:r>
          </w:p>
        </w:tc>
      </w:tr>
      <w:tr w:rsidR="005C60B2" w:rsidRPr="005C60B2" w14:paraId="61372880" w14:textId="77777777" w:rsidTr="00442359">
        <w:trPr>
          <w:trHeight w:val="834"/>
        </w:trPr>
        <w:tc>
          <w:tcPr>
            <w:tcW w:w="3403" w:type="dxa"/>
          </w:tcPr>
          <w:p w14:paraId="497FD907" w14:textId="011EFB5D" w:rsidR="005C60B2" w:rsidRPr="000E6688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</w:tc>
        <w:tc>
          <w:tcPr>
            <w:tcW w:w="4819" w:type="dxa"/>
            <w:vAlign w:val="center"/>
          </w:tcPr>
          <w:p w14:paraId="455EC297" w14:textId="2AD70C1E" w:rsidR="00160596" w:rsidRDefault="001C6C6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Rhian Davies, </w:t>
            </w:r>
            <w:r w:rsidRPr="001C6C64">
              <w:rPr>
                <w:rFonts w:ascii="Arial" w:hAnsi="Arial" w:cs="Arial"/>
              </w:rPr>
              <w:t>Interim Head of Law &amp; Governance</w:t>
            </w:r>
          </w:p>
          <w:p w14:paraId="48B5CECA" w14:textId="5BD3E71C" w:rsidR="00160596" w:rsidRPr="005C60B2" w:rsidRDefault="00160596" w:rsidP="005C60B2">
            <w:pPr>
              <w:rPr>
                <w:rFonts w:ascii="Arial" w:hAnsi="Arial" w:cs="Arial"/>
              </w:rPr>
            </w:pPr>
            <w:r w:rsidRPr="00203779">
              <w:rPr>
                <w:noProof/>
              </w:rPr>
              <w:drawing>
                <wp:inline distT="0" distB="0" distL="0" distR="0" wp14:anchorId="6B55FB81" wp14:editId="5C9E7800">
                  <wp:extent cx="1901909" cy="65405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76" cy="6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0A805BA" w14:textId="77777777" w:rsidR="005C60B2" w:rsidRDefault="005C60B2" w:rsidP="005C60B2">
            <w:pPr>
              <w:rPr>
                <w:rFonts w:ascii="Arial" w:hAnsi="Arial" w:cs="Arial"/>
              </w:rPr>
            </w:pPr>
          </w:p>
          <w:p w14:paraId="08F07B21" w14:textId="77777777" w:rsidR="000E6E2B" w:rsidRDefault="000E6E2B" w:rsidP="005C60B2">
            <w:pPr>
              <w:rPr>
                <w:rFonts w:ascii="Arial" w:hAnsi="Arial" w:cs="Arial"/>
              </w:rPr>
            </w:pPr>
          </w:p>
          <w:p w14:paraId="01CAEEC8" w14:textId="0CB04A34" w:rsidR="000E6E2B" w:rsidRPr="005C60B2" w:rsidRDefault="000E6E2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15/05/23</w:t>
            </w:r>
          </w:p>
        </w:tc>
      </w:tr>
      <w:tr w:rsidR="001C6C64" w:rsidRPr="005C60B2" w14:paraId="18D51EF0" w14:textId="77777777" w:rsidTr="00442359">
        <w:trPr>
          <w:trHeight w:val="764"/>
        </w:trPr>
        <w:tc>
          <w:tcPr>
            <w:tcW w:w="3403" w:type="dxa"/>
            <w:vMerge w:val="restart"/>
            <w:vAlign w:val="center"/>
          </w:tcPr>
          <w:p w14:paraId="1D10B348" w14:textId="1936F292" w:rsidR="001C6C64" w:rsidRPr="000E6688" w:rsidRDefault="00160596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Cabinet Members</w:t>
            </w:r>
          </w:p>
        </w:tc>
        <w:tc>
          <w:tcPr>
            <w:tcW w:w="4819" w:type="dxa"/>
            <w:vAlign w:val="center"/>
          </w:tcPr>
          <w:p w14:paraId="4C75FE7F" w14:textId="77777777" w:rsidR="00442359" w:rsidRDefault="00442359" w:rsidP="005C60B2">
            <w:pPr>
              <w:rPr>
                <w:rFonts w:ascii="Arial" w:hAnsi="Arial" w:cs="Arial"/>
              </w:rPr>
            </w:pPr>
          </w:p>
          <w:p w14:paraId="2E0BEBC8" w14:textId="56AB8CEE" w:rsidR="001C6C64" w:rsidRPr="005C60B2" w:rsidRDefault="001C6C64" w:rsidP="000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Shaista Aziz</w:t>
            </w:r>
            <w:r w:rsidR="000E6688">
              <w:rPr>
                <w:rFonts w:ascii="Arial" w:hAnsi="Arial" w:cs="Arial"/>
              </w:rPr>
              <w:t xml:space="preserve">, </w:t>
            </w:r>
            <w:r w:rsidRPr="001C6C64">
              <w:rPr>
                <w:rFonts w:ascii="Arial" w:hAnsi="Arial" w:cs="Arial"/>
              </w:rPr>
              <w:t>Cabinet Member for Inclusive Communities and Culture</w:t>
            </w:r>
          </w:p>
        </w:tc>
        <w:tc>
          <w:tcPr>
            <w:tcW w:w="1701" w:type="dxa"/>
            <w:vAlign w:val="center"/>
          </w:tcPr>
          <w:p w14:paraId="1A6110FB" w14:textId="16508C05" w:rsidR="001C6C64" w:rsidRPr="005C60B2" w:rsidRDefault="009C370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25/04/23</w:t>
            </w:r>
          </w:p>
        </w:tc>
      </w:tr>
      <w:tr w:rsidR="001C6C64" w:rsidRPr="005C60B2" w14:paraId="37A03ADD" w14:textId="77777777" w:rsidTr="00442359">
        <w:trPr>
          <w:trHeight w:val="763"/>
        </w:trPr>
        <w:tc>
          <w:tcPr>
            <w:tcW w:w="3403" w:type="dxa"/>
            <w:vMerge/>
            <w:vAlign w:val="center"/>
          </w:tcPr>
          <w:p w14:paraId="5E9C7BA7" w14:textId="77777777" w:rsidR="001C6C64" w:rsidRPr="005C60B2" w:rsidRDefault="001C6C64" w:rsidP="005C60B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Align w:val="center"/>
          </w:tcPr>
          <w:p w14:paraId="3440A370" w14:textId="309708B7" w:rsidR="001C6C64" w:rsidRDefault="001C6C6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Ed Turner,</w:t>
            </w:r>
            <w:r>
              <w:rPr>
                <w:rFonts w:ascii="Helvetica" w:hAnsi="Helvetica"/>
                <w:color w:val="37474F"/>
                <w:sz w:val="30"/>
                <w:szCs w:val="30"/>
                <w:shd w:val="clear" w:color="auto" w:fill="FFFFFF"/>
              </w:rPr>
              <w:t xml:space="preserve"> </w:t>
            </w:r>
            <w:r w:rsidRPr="001C6C64">
              <w:rPr>
                <w:rFonts w:ascii="Arial" w:hAnsi="Arial" w:cs="Arial"/>
              </w:rPr>
              <w:t>Cabinet Member for Finance and Asset Management</w:t>
            </w:r>
          </w:p>
        </w:tc>
        <w:tc>
          <w:tcPr>
            <w:tcW w:w="1701" w:type="dxa"/>
            <w:vAlign w:val="center"/>
          </w:tcPr>
          <w:p w14:paraId="2ECADD80" w14:textId="2B185177" w:rsidR="001C6C64" w:rsidRPr="005C60B2" w:rsidRDefault="009C370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24/04/23</w:t>
            </w:r>
          </w:p>
        </w:tc>
      </w:tr>
    </w:tbl>
    <w:p w14:paraId="4662AF16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52E3C951" w14:textId="77777777" w:rsidR="005C60B2" w:rsidRDefault="005C60B2" w:rsidP="002611EB">
      <w:pPr>
        <w:rPr>
          <w:rFonts w:ascii="Arial" w:hAnsi="Arial" w:cs="Arial"/>
          <w:b/>
        </w:rPr>
      </w:pPr>
    </w:p>
    <w:p w14:paraId="07AEF89A" w14:textId="77777777" w:rsidR="005C60B2" w:rsidRDefault="005C60B2" w:rsidP="002611EB">
      <w:pPr>
        <w:rPr>
          <w:rFonts w:ascii="Arial" w:hAnsi="Arial" w:cs="Arial"/>
          <w:b/>
        </w:rPr>
      </w:pPr>
    </w:p>
    <w:sectPr w:rsidR="005C60B2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14ED" w14:textId="77777777" w:rsidR="00C83881" w:rsidRDefault="00C83881" w:rsidP="00F11FD1">
      <w:r>
        <w:separator/>
      </w:r>
    </w:p>
  </w:endnote>
  <w:endnote w:type="continuationSeparator" w:id="0">
    <w:p w14:paraId="679AD4EA" w14:textId="77777777" w:rsidR="00C83881" w:rsidRDefault="00C8388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9EFD9" w14:textId="77777777" w:rsidR="00C6130E" w:rsidRDefault="00C6130E" w:rsidP="00F11FD1">
    <w:pPr>
      <w:pStyle w:val="Footer"/>
      <w:jc w:val="center"/>
      <w:rPr>
        <w:rFonts w:ascii="Arial" w:hAnsi="Arial" w:cs="Arial"/>
        <w:b/>
      </w:rPr>
    </w:pPr>
  </w:p>
  <w:p w14:paraId="426348F9" w14:textId="1876A945" w:rsidR="00F11FD1" w:rsidRDefault="00F11FD1" w:rsidP="00F11FD1">
    <w:pPr>
      <w:pStyle w:val="Footer"/>
      <w:jc w:val="center"/>
      <w:rPr>
        <w:rFonts w:ascii="Arial" w:hAnsi="Arial" w:cs="Arial"/>
        <w:b/>
      </w:rPr>
    </w:pPr>
  </w:p>
  <w:p w14:paraId="75F35D15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55737" w14:textId="77777777" w:rsidR="00C83881" w:rsidRDefault="00C83881" w:rsidP="00F11FD1">
      <w:r>
        <w:separator/>
      </w:r>
    </w:p>
  </w:footnote>
  <w:footnote w:type="continuationSeparator" w:id="0">
    <w:p w14:paraId="6EE7543C" w14:textId="77777777" w:rsidR="00C83881" w:rsidRDefault="00C8388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C751F6"/>
    <w:multiLevelType w:val="hybridMultilevel"/>
    <w:tmpl w:val="EEF27DB2"/>
    <w:lvl w:ilvl="0" w:tplc="76120638">
      <w:start w:val="2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D2140"/>
    <w:rsid w:val="000E6688"/>
    <w:rsid w:val="000E6E2B"/>
    <w:rsid w:val="000F4239"/>
    <w:rsid w:val="00105B0E"/>
    <w:rsid w:val="00160596"/>
    <w:rsid w:val="001636E1"/>
    <w:rsid w:val="001C6C64"/>
    <w:rsid w:val="00231385"/>
    <w:rsid w:val="00260DE9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3B2F7A"/>
    <w:rsid w:val="004000D7"/>
    <w:rsid w:val="00405321"/>
    <w:rsid w:val="00424A92"/>
    <w:rsid w:val="00442359"/>
    <w:rsid w:val="0048608F"/>
    <w:rsid w:val="004A049B"/>
    <w:rsid w:val="004B1944"/>
    <w:rsid w:val="004B22AF"/>
    <w:rsid w:val="004F467E"/>
    <w:rsid w:val="00504E43"/>
    <w:rsid w:val="00532DF2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339EF"/>
    <w:rsid w:val="00757726"/>
    <w:rsid w:val="007908F4"/>
    <w:rsid w:val="007D270E"/>
    <w:rsid w:val="007E0ECF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C097C"/>
    <w:rsid w:val="008C1D8D"/>
    <w:rsid w:val="008E4629"/>
    <w:rsid w:val="00960744"/>
    <w:rsid w:val="0098542F"/>
    <w:rsid w:val="00986C99"/>
    <w:rsid w:val="009C3706"/>
    <w:rsid w:val="009F048F"/>
    <w:rsid w:val="009F6401"/>
    <w:rsid w:val="00A12928"/>
    <w:rsid w:val="00A253FE"/>
    <w:rsid w:val="00A96C08"/>
    <w:rsid w:val="00AB2579"/>
    <w:rsid w:val="00AC5899"/>
    <w:rsid w:val="00AE4682"/>
    <w:rsid w:val="00AE4684"/>
    <w:rsid w:val="00B15340"/>
    <w:rsid w:val="00B72594"/>
    <w:rsid w:val="00B87695"/>
    <w:rsid w:val="00B928EF"/>
    <w:rsid w:val="00BD4490"/>
    <w:rsid w:val="00BE1FD4"/>
    <w:rsid w:val="00BF240D"/>
    <w:rsid w:val="00C07F80"/>
    <w:rsid w:val="00C251F7"/>
    <w:rsid w:val="00C31D7C"/>
    <w:rsid w:val="00C6130E"/>
    <w:rsid w:val="00C678ED"/>
    <w:rsid w:val="00C83881"/>
    <w:rsid w:val="00CB5E4F"/>
    <w:rsid w:val="00CD4BC9"/>
    <w:rsid w:val="00CE6085"/>
    <w:rsid w:val="00D33F83"/>
    <w:rsid w:val="00D543D9"/>
    <w:rsid w:val="00D95491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5FCE"/>
    <w:rsid w:val="00E97024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4A5F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B402-F154-4FE8-B047-4DF9A0C1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A7FA6882</Template>
  <TotalTime>43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6</cp:revision>
  <cp:lastPrinted>2015-07-27T09:35:00Z</cp:lastPrinted>
  <dcterms:created xsi:type="dcterms:W3CDTF">2023-05-16T09:06:00Z</dcterms:created>
  <dcterms:modified xsi:type="dcterms:W3CDTF">2023-05-17T07:02:00Z</dcterms:modified>
</cp:coreProperties>
</file>